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523" w:rsidRPr="008127B1" w:rsidRDefault="008127B1">
      <w:pPr>
        <w:kinsoku w:val="0"/>
        <w:overflowPunct w:val="0"/>
        <w:autoSpaceDE/>
        <w:autoSpaceDN/>
        <w:adjustRightInd/>
        <w:spacing w:line="274" w:lineRule="exact"/>
        <w:ind w:left="72"/>
        <w:jc w:val="center"/>
        <w:textAlignment w:val="baseline"/>
        <w:rPr>
          <w:b/>
          <w:spacing w:val="14"/>
          <w:sz w:val="24"/>
          <w:szCs w:val="24"/>
          <w:lang w:val="es-ES" w:eastAsia="es-ES"/>
        </w:rPr>
      </w:pPr>
      <w:r w:rsidRPr="008127B1">
        <w:rPr>
          <w:b/>
          <w:spacing w:val="14"/>
          <w:sz w:val="24"/>
          <w:szCs w:val="24"/>
          <w:lang w:val="es-ES" w:eastAsia="es-ES"/>
        </w:rPr>
        <w:t>RESOLUCION No. TAT-2780-2015</w:t>
      </w:r>
    </w:p>
    <w:p w:rsidR="00152523" w:rsidRDefault="008127B1" w:rsidP="008127B1">
      <w:pPr>
        <w:kinsoku w:val="0"/>
        <w:overflowPunct w:val="0"/>
        <w:autoSpaceDE/>
        <w:autoSpaceDN/>
        <w:adjustRightInd/>
        <w:spacing w:before="698" w:line="285" w:lineRule="exact"/>
        <w:ind w:left="72"/>
        <w:jc w:val="both"/>
        <w:textAlignment w:val="baseline"/>
        <w:rPr>
          <w:sz w:val="24"/>
          <w:szCs w:val="24"/>
          <w:lang w:val="es-ES" w:eastAsia="es-ES"/>
        </w:rPr>
      </w:pPr>
      <w:r w:rsidRPr="008127B1">
        <w:rPr>
          <w:b/>
          <w:spacing w:val="16"/>
          <w:sz w:val="24"/>
          <w:szCs w:val="24"/>
          <w:lang w:val="es-ES" w:eastAsia="es-ES"/>
        </w:rPr>
        <w:t>TRIBUNAL ADMINISTRATIVO DE TRANSPORTE</w:t>
      </w:r>
      <w:r>
        <w:rPr>
          <w:spacing w:val="16"/>
          <w:sz w:val="24"/>
          <w:szCs w:val="24"/>
          <w:lang w:val="es-ES" w:eastAsia="es-ES"/>
        </w:rPr>
        <w:t xml:space="preserve">. Curridabat, a las 10:05 </w:t>
      </w:r>
      <w:r>
        <w:rPr>
          <w:sz w:val="24"/>
          <w:szCs w:val="24"/>
          <w:lang w:val="es-ES" w:eastAsia="es-ES"/>
        </w:rPr>
        <w:t>horas del Treinta de Setiembre del Dos Mil Quince.-------------------------------------</w:t>
      </w:r>
      <w:r>
        <w:rPr>
          <w:sz w:val="24"/>
          <w:szCs w:val="24"/>
          <w:lang w:val="es-ES" w:eastAsia="es-ES"/>
        </w:rPr>
        <w:tab/>
      </w:r>
    </w:p>
    <w:p w:rsidR="00152523" w:rsidRPr="008127B1" w:rsidRDefault="008127B1" w:rsidP="008127B1">
      <w:pPr>
        <w:kinsoku w:val="0"/>
        <w:overflowPunct w:val="0"/>
        <w:autoSpaceDE/>
        <w:autoSpaceDN/>
        <w:adjustRightInd/>
        <w:spacing w:before="549" w:line="351" w:lineRule="exact"/>
        <w:ind w:left="72"/>
        <w:jc w:val="both"/>
        <w:textAlignment w:val="baseline"/>
        <w:rPr>
          <w:b/>
          <w:sz w:val="24"/>
          <w:szCs w:val="24"/>
          <w:lang w:eastAsia="en-US"/>
        </w:rPr>
      </w:pPr>
      <w:r>
        <w:rPr>
          <w:spacing w:val="13"/>
          <w:sz w:val="24"/>
          <w:szCs w:val="24"/>
          <w:lang w:val="es-ES" w:eastAsia="es-ES"/>
        </w:rPr>
        <w:t xml:space="preserve">Se conoce de </w:t>
      </w:r>
      <w:r w:rsidRPr="008127B1">
        <w:rPr>
          <w:b/>
          <w:spacing w:val="13"/>
          <w:sz w:val="21"/>
          <w:szCs w:val="21"/>
          <w:lang w:val="es-ES" w:eastAsia="es-ES"/>
        </w:rPr>
        <w:t>RECURSO DE APELACIÓN EN SUBSIDIO</w:t>
      </w:r>
      <w:r>
        <w:rPr>
          <w:spacing w:val="13"/>
          <w:sz w:val="21"/>
          <w:szCs w:val="21"/>
          <w:lang w:val="es-ES" w:eastAsia="es-ES"/>
        </w:rPr>
        <w:t xml:space="preserve">, </w:t>
      </w:r>
      <w:r>
        <w:rPr>
          <w:spacing w:val="13"/>
          <w:sz w:val="24"/>
          <w:szCs w:val="24"/>
          <w:lang w:val="es-ES" w:eastAsia="es-ES"/>
        </w:rPr>
        <w:t xml:space="preserve">interpuesto por el Señor </w:t>
      </w:r>
      <w:r w:rsidRPr="008127B1">
        <w:rPr>
          <w:b/>
          <w:spacing w:val="13"/>
          <w:sz w:val="24"/>
          <w:szCs w:val="24"/>
          <w:lang w:val="es-ES" w:eastAsia="es-ES"/>
        </w:rPr>
        <w:t>J</w:t>
      </w:r>
      <w:r>
        <w:rPr>
          <w:b/>
          <w:spacing w:val="13"/>
          <w:sz w:val="24"/>
          <w:szCs w:val="24"/>
          <w:lang w:val="es-ES" w:eastAsia="es-ES"/>
        </w:rPr>
        <w:t>.J.A.J.</w:t>
      </w:r>
      <w:r>
        <w:rPr>
          <w:spacing w:val="13"/>
          <w:sz w:val="24"/>
          <w:szCs w:val="24"/>
          <w:lang w:val="es-ES" w:eastAsia="es-ES"/>
        </w:rPr>
        <w:t xml:space="preserve">, de calidades conocidas, portador de la cédula de identidad número …, </w:t>
      </w:r>
      <w:r w:rsidRPr="008127B1">
        <w:rPr>
          <w:b/>
          <w:spacing w:val="13"/>
          <w:sz w:val="24"/>
          <w:szCs w:val="24"/>
          <w:lang w:val="es-ES" w:eastAsia="es-ES"/>
        </w:rPr>
        <w:t xml:space="preserve">contra el Artículo 7.4.35 de la Sesión </w:t>
      </w:r>
      <w:r w:rsidRPr="008127B1">
        <w:rPr>
          <w:b/>
          <w:spacing w:val="14"/>
          <w:sz w:val="24"/>
          <w:szCs w:val="24"/>
          <w:lang w:val="es-ES" w:eastAsia="es-ES"/>
        </w:rPr>
        <w:t>Ordinaria 79-2009 del 26 de Noviembre del 2009</w:t>
      </w:r>
      <w:r>
        <w:rPr>
          <w:spacing w:val="14"/>
          <w:sz w:val="24"/>
          <w:szCs w:val="24"/>
          <w:lang w:val="es-ES" w:eastAsia="es-ES"/>
        </w:rPr>
        <w:t xml:space="preserve">, de la Junta Directiva del Consejo de Transporte Público.- </w:t>
      </w:r>
      <w:r w:rsidRPr="008127B1">
        <w:rPr>
          <w:b/>
          <w:spacing w:val="14"/>
          <w:sz w:val="24"/>
          <w:szCs w:val="24"/>
          <w:lang w:val="es-ES" w:eastAsia="es-ES"/>
        </w:rPr>
        <w:t>EXPEDIENTE ADMINISTRATIVO No. TAT</w:t>
      </w:r>
      <w:r w:rsidRPr="008127B1">
        <w:rPr>
          <w:b/>
          <w:spacing w:val="14"/>
          <w:sz w:val="24"/>
          <w:szCs w:val="24"/>
          <w:lang w:val="es-ES" w:eastAsia="es-ES"/>
        </w:rPr>
        <w:noBreakHyphen/>
      </w:r>
      <w:r w:rsidRPr="008127B1">
        <w:rPr>
          <w:b/>
          <w:spacing w:val="6"/>
          <w:sz w:val="24"/>
          <w:szCs w:val="24"/>
          <w:lang w:val="es-ES" w:eastAsia="es-ES"/>
        </w:rPr>
        <w:t>307-15.</w:t>
      </w:r>
      <w:r w:rsidRPr="008127B1">
        <w:rPr>
          <w:b/>
          <w:spacing w:val="6"/>
          <w:sz w:val="24"/>
          <w:szCs w:val="24"/>
          <w:lang w:val="es-ES" w:eastAsia="es-ES"/>
        </w:rPr>
        <w:noBreakHyphen/>
      </w:r>
    </w:p>
    <w:p w:rsidR="00152523" w:rsidRDefault="008127B1">
      <w:pPr>
        <w:kinsoku w:val="0"/>
        <w:overflowPunct w:val="0"/>
        <w:autoSpaceDE/>
        <w:autoSpaceDN/>
        <w:adjustRightInd/>
        <w:spacing w:before="337" w:line="287" w:lineRule="exact"/>
        <w:ind w:left="72"/>
        <w:jc w:val="center"/>
        <w:textAlignment w:val="baseline"/>
        <w:rPr>
          <w:b/>
          <w:bCs/>
          <w:i/>
          <w:iCs/>
          <w:spacing w:val="8"/>
          <w:sz w:val="24"/>
          <w:szCs w:val="24"/>
          <w:lang w:val="es-ES" w:eastAsia="es-ES"/>
        </w:rPr>
      </w:pPr>
      <w:r>
        <w:rPr>
          <w:b/>
          <w:bCs/>
          <w:i/>
          <w:iCs/>
          <w:spacing w:val="8"/>
          <w:sz w:val="24"/>
          <w:szCs w:val="24"/>
          <w:lang w:val="es-ES" w:eastAsia="es-ES"/>
        </w:rPr>
        <w:t>Resultando</w:t>
      </w:r>
    </w:p>
    <w:p w:rsidR="00152523" w:rsidRDefault="008127B1">
      <w:pPr>
        <w:numPr>
          <w:ilvl w:val="0"/>
          <w:numId w:val="1"/>
        </w:numPr>
        <w:kinsoku w:val="0"/>
        <w:overflowPunct w:val="0"/>
        <w:autoSpaceDE/>
        <w:autoSpaceDN/>
        <w:adjustRightInd/>
        <w:spacing w:before="275" w:line="302" w:lineRule="exact"/>
        <w:jc w:val="both"/>
        <w:textAlignment w:val="baseline"/>
        <w:rPr>
          <w:spacing w:val="7"/>
          <w:sz w:val="24"/>
          <w:szCs w:val="24"/>
          <w:lang w:val="es-ES" w:eastAsia="es-ES"/>
        </w:rPr>
      </w:pPr>
      <w:r>
        <w:rPr>
          <w:spacing w:val="7"/>
          <w:sz w:val="24"/>
          <w:szCs w:val="24"/>
          <w:lang w:val="es-ES" w:eastAsia="es-ES"/>
        </w:rPr>
        <w:t>Mediante nuestra Resolución No. TAT-2487-15 de las 12:40 horas del 27 de Febrero del 2015, resolvimos un Caso relativo al Señor A.J. y determinamos que el Acto de Rechazo de Primera Instancia del Recurso de Revocatoria presentado por Don JJ</w:t>
      </w:r>
      <w:r w:rsidR="00E3175B">
        <w:rPr>
          <w:spacing w:val="7"/>
          <w:sz w:val="24"/>
          <w:szCs w:val="24"/>
          <w:lang w:val="es-ES" w:eastAsia="es-ES"/>
        </w:rPr>
        <w:t xml:space="preserve"> </w:t>
      </w:r>
      <w:bookmarkStart w:id="0" w:name="_GoBack"/>
      <w:bookmarkEnd w:id="0"/>
      <w:r>
        <w:rPr>
          <w:spacing w:val="7"/>
          <w:sz w:val="24"/>
          <w:szCs w:val="24"/>
          <w:lang w:val="es-ES" w:eastAsia="es-ES"/>
        </w:rPr>
        <w:t xml:space="preserve">era NULO en virtud de que el Motivo/fundamento de tal Rechazo era Improcedente; toda vez que el Acto Impugnado, pese a no enunciarse expresamente, sí podía ser definido en el ámbito de la Dirección de Asuntos Jurídicos del Consejo de Transporte Público </w:t>
      </w:r>
      <w:r>
        <w:rPr>
          <w:i/>
          <w:iCs/>
          <w:spacing w:val="7"/>
          <w:sz w:val="24"/>
          <w:szCs w:val="24"/>
          <w:lang w:val="es-ES" w:eastAsia="es-ES"/>
        </w:rPr>
        <w:t xml:space="preserve">(artículo 348 de la 1,(7-71P) y, per se, </w:t>
      </w:r>
      <w:r>
        <w:rPr>
          <w:spacing w:val="7"/>
          <w:sz w:val="24"/>
          <w:szCs w:val="24"/>
          <w:lang w:val="es-ES" w:eastAsia="es-ES"/>
        </w:rPr>
        <w:t>en el ámbito de ese Consejo.</w:t>
      </w:r>
    </w:p>
    <w:p w:rsidR="00152523" w:rsidRDefault="008127B1">
      <w:pPr>
        <w:numPr>
          <w:ilvl w:val="0"/>
          <w:numId w:val="1"/>
        </w:numPr>
        <w:kinsoku w:val="0"/>
        <w:overflowPunct w:val="0"/>
        <w:autoSpaceDE/>
        <w:autoSpaceDN/>
        <w:adjustRightInd/>
        <w:spacing w:before="309" w:line="302" w:lineRule="exact"/>
        <w:jc w:val="both"/>
        <w:textAlignment w:val="baseline"/>
        <w:rPr>
          <w:spacing w:val="7"/>
          <w:sz w:val="24"/>
          <w:szCs w:val="24"/>
          <w:lang w:val="es-ES" w:eastAsia="es-ES"/>
        </w:rPr>
      </w:pPr>
      <w:r>
        <w:rPr>
          <w:spacing w:val="7"/>
          <w:sz w:val="24"/>
          <w:szCs w:val="24"/>
          <w:lang w:val="es-ES" w:eastAsia="es-ES"/>
        </w:rPr>
        <w:t xml:space="preserve">En mérito de lo antes dicho, se determinó mediante nuestra Resolución aludida, Anular el Acuerdo No. 7.3.28 de la Sesión Ordinaria No. 56-2014 de la Junta Directiva del Consejo de Transporte Público, de fecha 02 de octubre del 2014 y Devolver así, como correspondía, el Asunto al ámbito de dicho Consejo a fin de que conociera y resolviera por el fondo, conforme los Deberes de Justicia, legalidad, Seguridad Jurídica </w:t>
      </w:r>
      <w:r>
        <w:rPr>
          <w:i/>
          <w:iCs/>
          <w:spacing w:val="7"/>
          <w:sz w:val="24"/>
          <w:szCs w:val="24"/>
          <w:lang w:val="es-ES" w:eastAsia="es-ES"/>
        </w:rPr>
        <w:t xml:space="preserve">y </w:t>
      </w:r>
      <w:r>
        <w:rPr>
          <w:spacing w:val="7"/>
          <w:sz w:val="24"/>
          <w:szCs w:val="24"/>
          <w:lang w:val="es-ES" w:eastAsia="es-ES"/>
        </w:rPr>
        <w:t>de Debida Respuesta, el caso formulado por D.J.J.</w:t>
      </w:r>
    </w:p>
    <w:p w:rsidR="00152523" w:rsidRDefault="008127B1">
      <w:pPr>
        <w:numPr>
          <w:ilvl w:val="0"/>
          <w:numId w:val="1"/>
        </w:numPr>
        <w:kinsoku w:val="0"/>
        <w:overflowPunct w:val="0"/>
        <w:autoSpaceDE/>
        <w:autoSpaceDN/>
        <w:adjustRightInd/>
        <w:spacing w:before="302" w:line="303" w:lineRule="exact"/>
        <w:jc w:val="both"/>
        <w:textAlignment w:val="baseline"/>
        <w:rPr>
          <w:spacing w:val="9"/>
          <w:sz w:val="24"/>
          <w:szCs w:val="24"/>
          <w:lang w:val="es-ES" w:eastAsia="es-ES"/>
        </w:rPr>
      </w:pPr>
      <w:r>
        <w:rPr>
          <w:spacing w:val="9"/>
          <w:sz w:val="24"/>
          <w:szCs w:val="24"/>
          <w:lang w:val="es-ES" w:eastAsia="es-ES"/>
        </w:rPr>
        <w:t>En lo actual y en conocimiento debido de lo Dispuesto por este Tribunal y referido en los Resultandos precedentes, mediante su Acuerdo No. 7.9 de su Sesión No. 45-2015 del 05 de Agosto del 2015, vuelve a conocer del Caso del Señor</w:t>
      </w:r>
    </w:p>
    <w:p w:rsidR="00152523" w:rsidRDefault="00152523">
      <w:pPr>
        <w:widowControl/>
        <w:rPr>
          <w:sz w:val="24"/>
          <w:szCs w:val="24"/>
        </w:rPr>
        <w:sectPr w:rsidR="00152523">
          <w:pgSz w:w="12134" w:h="15840"/>
          <w:pgMar w:top="1340" w:right="1554" w:bottom="641" w:left="1680" w:header="720" w:footer="720" w:gutter="0"/>
          <w:cols w:space="720"/>
          <w:noEndnote/>
        </w:sectPr>
      </w:pPr>
    </w:p>
    <w:p w:rsidR="00152523" w:rsidRDefault="008127B1">
      <w:pPr>
        <w:kinsoku w:val="0"/>
        <w:overflowPunct w:val="0"/>
        <w:autoSpaceDE/>
        <w:autoSpaceDN/>
        <w:adjustRightInd/>
        <w:spacing w:line="304" w:lineRule="exact"/>
        <w:jc w:val="both"/>
        <w:textAlignment w:val="baseline"/>
        <w:rPr>
          <w:sz w:val="25"/>
          <w:szCs w:val="25"/>
          <w:lang w:val="es-ES" w:eastAsia="es-ES"/>
        </w:rPr>
      </w:pPr>
      <w:r>
        <w:rPr>
          <w:sz w:val="25"/>
          <w:szCs w:val="25"/>
          <w:lang w:val="es-ES" w:eastAsia="es-ES"/>
        </w:rPr>
        <w:lastRenderedPageBreak/>
        <w:t>A.J. y con Fundamento de lo que le recomienda su Asesoría Jurídica mediante Oficio DAJ 2015-02598 del 31 de Julio del 2015, dispone Rechazar el Recurso de Revocatoria presentado por Don José Joaquín y elevar nuevamente- el Asunto ante este Tribunal.</w:t>
      </w:r>
    </w:p>
    <w:p w:rsidR="00152523" w:rsidRDefault="008127B1">
      <w:pPr>
        <w:tabs>
          <w:tab w:val="right" w:pos="8856"/>
        </w:tabs>
        <w:kinsoku w:val="0"/>
        <w:overflowPunct w:val="0"/>
        <w:autoSpaceDE/>
        <w:autoSpaceDN/>
        <w:adjustRightInd/>
        <w:spacing w:before="301" w:line="305" w:lineRule="exact"/>
        <w:jc w:val="both"/>
        <w:textAlignment w:val="baseline"/>
        <w:rPr>
          <w:sz w:val="25"/>
          <w:szCs w:val="25"/>
          <w:lang w:val="es-ES" w:eastAsia="es-ES"/>
        </w:rPr>
      </w:pPr>
      <w:r w:rsidRPr="008127B1">
        <w:rPr>
          <w:b/>
          <w:sz w:val="25"/>
          <w:szCs w:val="25"/>
          <w:lang w:val="es-ES" w:eastAsia="es-ES"/>
        </w:rPr>
        <w:t>4.-</w:t>
      </w:r>
      <w:r>
        <w:rPr>
          <w:sz w:val="25"/>
          <w:szCs w:val="25"/>
          <w:lang w:val="es-ES" w:eastAsia="es-ES"/>
        </w:rPr>
        <w:tab/>
        <w:t>Visto lo anterior y conforme los Términos y Prescripciones de Ley, procede a</w:t>
      </w:r>
    </w:p>
    <w:p w:rsidR="00152523" w:rsidRDefault="008127B1">
      <w:pPr>
        <w:kinsoku w:val="0"/>
        <w:overflowPunct w:val="0"/>
        <w:autoSpaceDE/>
        <w:autoSpaceDN/>
        <w:adjustRightInd/>
        <w:spacing w:line="301" w:lineRule="exact"/>
        <w:textAlignment w:val="baseline"/>
        <w:rPr>
          <w:spacing w:val="3"/>
          <w:sz w:val="25"/>
          <w:szCs w:val="25"/>
          <w:lang w:val="es-ES" w:eastAsia="es-ES"/>
        </w:rPr>
      </w:pPr>
      <w:r>
        <w:rPr>
          <w:spacing w:val="3"/>
          <w:sz w:val="25"/>
          <w:szCs w:val="25"/>
          <w:lang w:val="es-ES" w:eastAsia="es-ES"/>
        </w:rPr>
        <w:t>conocer este Tribunal.</w:t>
      </w:r>
    </w:p>
    <w:p w:rsidR="00152523" w:rsidRPr="008127B1" w:rsidRDefault="008127B1">
      <w:pPr>
        <w:kinsoku w:val="0"/>
        <w:overflowPunct w:val="0"/>
        <w:autoSpaceDE/>
        <w:autoSpaceDN/>
        <w:adjustRightInd/>
        <w:spacing w:before="315" w:line="305" w:lineRule="exact"/>
        <w:textAlignment w:val="baseline"/>
        <w:rPr>
          <w:b/>
          <w:spacing w:val="12"/>
          <w:sz w:val="25"/>
          <w:szCs w:val="25"/>
          <w:lang w:val="es-ES" w:eastAsia="es-ES"/>
        </w:rPr>
      </w:pPr>
      <w:r w:rsidRPr="008127B1">
        <w:rPr>
          <w:b/>
          <w:spacing w:val="12"/>
          <w:sz w:val="25"/>
          <w:szCs w:val="25"/>
          <w:lang w:val="es-ES" w:eastAsia="es-ES"/>
        </w:rPr>
        <w:t>REDACTA EL JUEZ QUESADA AGUIRRE,</w:t>
      </w:r>
    </w:p>
    <w:p w:rsidR="00152523" w:rsidRPr="008127B1" w:rsidRDefault="008127B1">
      <w:pPr>
        <w:kinsoku w:val="0"/>
        <w:overflowPunct w:val="0"/>
        <w:autoSpaceDE/>
        <w:autoSpaceDN/>
        <w:adjustRightInd/>
        <w:spacing w:before="295" w:line="306" w:lineRule="exact"/>
        <w:jc w:val="center"/>
        <w:textAlignment w:val="baseline"/>
        <w:rPr>
          <w:b/>
          <w:i/>
          <w:iCs/>
          <w:spacing w:val="5"/>
          <w:sz w:val="25"/>
          <w:szCs w:val="25"/>
          <w:lang w:val="es-ES" w:eastAsia="es-ES"/>
        </w:rPr>
      </w:pPr>
      <w:r w:rsidRPr="008127B1">
        <w:rPr>
          <w:b/>
          <w:i/>
          <w:iCs/>
          <w:spacing w:val="5"/>
          <w:sz w:val="25"/>
          <w:szCs w:val="25"/>
          <w:lang w:val="es-ES" w:eastAsia="es-ES"/>
        </w:rPr>
        <w:t>Considerando Único</w:t>
      </w:r>
    </w:p>
    <w:p w:rsidR="00152523" w:rsidRDefault="008127B1">
      <w:pPr>
        <w:kinsoku w:val="0"/>
        <w:overflowPunct w:val="0"/>
        <w:autoSpaceDE/>
        <w:autoSpaceDN/>
        <w:adjustRightInd/>
        <w:spacing w:before="276" w:line="305" w:lineRule="exact"/>
        <w:jc w:val="both"/>
        <w:textAlignment w:val="baseline"/>
        <w:rPr>
          <w:spacing w:val="4"/>
          <w:sz w:val="25"/>
          <w:szCs w:val="25"/>
          <w:lang w:val="es-ES" w:eastAsia="es-ES"/>
        </w:rPr>
      </w:pPr>
      <w:r>
        <w:rPr>
          <w:spacing w:val="4"/>
          <w:sz w:val="25"/>
          <w:szCs w:val="25"/>
          <w:lang w:val="es-ES" w:eastAsia="es-ES"/>
        </w:rPr>
        <w:t xml:space="preserve">En la especie se tiene que </w:t>
      </w:r>
      <w:r>
        <w:rPr>
          <w:i/>
          <w:iCs/>
          <w:spacing w:val="4"/>
          <w:sz w:val="25"/>
          <w:szCs w:val="25"/>
          <w:lang w:val="es-ES" w:eastAsia="es-ES"/>
        </w:rPr>
        <w:t xml:space="preserve">-en nueva vez- </w:t>
      </w:r>
      <w:r>
        <w:rPr>
          <w:spacing w:val="4"/>
          <w:sz w:val="25"/>
          <w:szCs w:val="25"/>
          <w:lang w:val="es-ES" w:eastAsia="es-ES"/>
        </w:rPr>
        <w:t xml:space="preserve">el Consejo de Transporte Público </w:t>
      </w:r>
      <w:r>
        <w:rPr>
          <w:i/>
          <w:iCs/>
          <w:spacing w:val="4"/>
          <w:sz w:val="25"/>
          <w:szCs w:val="25"/>
          <w:lang w:val="es-ES" w:eastAsia="es-ES"/>
        </w:rPr>
        <w:t xml:space="preserve">(su Junta Directiva, corno su único órgano decisor) </w:t>
      </w:r>
      <w:r>
        <w:rPr>
          <w:spacing w:val="4"/>
          <w:sz w:val="25"/>
          <w:szCs w:val="25"/>
          <w:lang w:val="es-ES" w:eastAsia="es-ES"/>
        </w:rPr>
        <w:t xml:space="preserve">viene a Rechazar </w:t>
      </w:r>
      <w:r w:rsidRPr="008127B1">
        <w:rPr>
          <w:b/>
          <w:spacing w:val="4"/>
          <w:sz w:val="25"/>
          <w:szCs w:val="25"/>
          <w:lang w:val="es-ES" w:eastAsia="es-ES"/>
        </w:rPr>
        <w:t>SIN CONOCER DEL FONDO</w:t>
      </w:r>
      <w:r>
        <w:rPr>
          <w:spacing w:val="4"/>
          <w:sz w:val="25"/>
          <w:szCs w:val="25"/>
          <w:lang w:val="es-ES" w:eastAsia="es-ES"/>
        </w:rPr>
        <w:t xml:space="preserve">, el Recurso originalmente presentado por D.J.J., toda vez que hace acopio y utiliza como fundamento lo que le recomienda su Dirección de Asuntos Jurídicos mediante su referido Oficio No. DAJ 2015-2598 del 31 de Julio del 2015. Oficio que señala que el Recurso de D.J.J. se habría interpuesto de forma Extemporánea, toda vez que el Acto Objeto de Impugnación se le habría comunicado al Interesado en fecha </w:t>
      </w:r>
      <w:r>
        <w:rPr>
          <w:spacing w:val="4"/>
          <w:sz w:val="25"/>
          <w:szCs w:val="25"/>
          <w:u w:val="single"/>
          <w:lang w:val="es-ES" w:eastAsia="es-ES"/>
        </w:rPr>
        <w:t>09 de Diciembre del 2009,</w:t>
      </w:r>
      <w:r>
        <w:rPr>
          <w:spacing w:val="4"/>
          <w:sz w:val="25"/>
          <w:szCs w:val="25"/>
          <w:lang w:val="es-ES" w:eastAsia="es-ES"/>
        </w:rPr>
        <w:t xml:space="preserve"> por vía de fax y el Recurso se habría Interpuesto hasta el día </w:t>
      </w:r>
      <w:r>
        <w:rPr>
          <w:spacing w:val="4"/>
          <w:sz w:val="25"/>
          <w:szCs w:val="25"/>
          <w:u w:val="single"/>
          <w:lang w:val="es-ES" w:eastAsia="es-ES"/>
        </w:rPr>
        <w:t>18 de Diciembre del 2009.</w:t>
      </w:r>
      <w:r>
        <w:rPr>
          <w:spacing w:val="4"/>
          <w:sz w:val="25"/>
          <w:szCs w:val="25"/>
          <w:lang w:val="es-ES" w:eastAsia="es-ES"/>
        </w:rPr>
        <w:t xml:space="preserve"> Es decir, fuera de los 5 días hábiles a los que refiere el numeral 11 de la Ley No. 7969.</w:t>
      </w:r>
    </w:p>
    <w:p w:rsidR="00152523" w:rsidRDefault="008127B1">
      <w:pPr>
        <w:kinsoku w:val="0"/>
        <w:overflowPunct w:val="0"/>
        <w:autoSpaceDE/>
        <w:autoSpaceDN/>
        <w:adjustRightInd/>
        <w:spacing w:before="291" w:line="305" w:lineRule="exact"/>
        <w:jc w:val="both"/>
        <w:textAlignment w:val="baseline"/>
        <w:rPr>
          <w:i/>
          <w:iCs/>
          <w:spacing w:val="4"/>
          <w:sz w:val="25"/>
          <w:szCs w:val="25"/>
          <w:lang w:val="es-ES" w:eastAsia="es-ES"/>
        </w:rPr>
      </w:pPr>
      <w:r>
        <w:rPr>
          <w:spacing w:val="4"/>
          <w:sz w:val="25"/>
          <w:szCs w:val="25"/>
          <w:lang w:val="es-ES" w:eastAsia="es-ES"/>
        </w:rPr>
        <w:t xml:space="preserve">No obstante lo anterior y en su absoluto perjuicio, al Solicitar este Tribunal al Consejo de Transporte Público una Certificación sobre la Notificación del Acto Impugnado a Don José Joaquín, la Secretaría de Actas del mismo, en conjunto con el Responsable de Control de Certificaciones, nos acompaña una Copia Certificada del Acta de Notificación del Acuerdo Impugnado. Documento del que se desprende preclaramente que la Notificación a D.J.J. fue realizada por fax, pero NO el día 09 de Diciembre </w:t>
      </w:r>
      <w:r>
        <w:rPr>
          <w:i/>
          <w:iCs/>
          <w:spacing w:val="4"/>
          <w:sz w:val="25"/>
          <w:szCs w:val="25"/>
          <w:lang w:val="es-ES" w:eastAsia="es-ES"/>
        </w:rPr>
        <w:t xml:space="preserve">(como erradamente lo señala la Dirección de Asuntos Jurídicos del Consejo de Transporte Público), </w:t>
      </w:r>
      <w:r>
        <w:rPr>
          <w:spacing w:val="4"/>
          <w:sz w:val="25"/>
          <w:szCs w:val="25"/>
          <w:lang w:val="es-ES" w:eastAsia="es-ES"/>
        </w:rPr>
        <w:t xml:space="preserve">sino que </w:t>
      </w:r>
      <w:r w:rsidRPr="008127B1">
        <w:rPr>
          <w:b/>
          <w:spacing w:val="4"/>
          <w:sz w:val="25"/>
          <w:szCs w:val="25"/>
          <w:u w:val="single"/>
          <w:lang w:val="es-ES" w:eastAsia="es-ES"/>
        </w:rPr>
        <w:t>en fecha 14 de Diciembre del 2009</w:t>
      </w:r>
      <w:r>
        <w:rPr>
          <w:i/>
          <w:iCs/>
          <w:spacing w:val="4"/>
          <w:sz w:val="25"/>
          <w:szCs w:val="25"/>
          <w:lang w:val="es-ES" w:eastAsia="es-ES"/>
        </w:rPr>
        <w:t xml:space="preserve"> (folio 014 del expediente del Caso). </w:t>
      </w:r>
      <w:r>
        <w:rPr>
          <w:spacing w:val="4"/>
          <w:sz w:val="25"/>
          <w:szCs w:val="25"/>
          <w:lang w:val="es-ES" w:eastAsia="es-ES"/>
        </w:rPr>
        <w:t xml:space="preserve">Periodos ante los cuales, en contraste con la fecha de presentación de los Recursos, </w:t>
      </w:r>
      <w:r w:rsidRPr="008127B1">
        <w:rPr>
          <w:b/>
          <w:i/>
          <w:iCs/>
          <w:spacing w:val="4"/>
          <w:sz w:val="25"/>
          <w:szCs w:val="25"/>
          <w:lang w:val="es-ES" w:eastAsia="es-ES"/>
        </w:rPr>
        <w:t>los mismos sí se habrían presentado en tiempo</w:t>
      </w:r>
      <w:r>
        <w:rPr>
          <w:i/>
          <w:iCs/>
          <w:spacing w:val="4"/>
          <w:sz w:val="25"/>
          <w:szCs w:val="25"/>
          <w:lang w:val="es-ES" w:eastAsia="es-ES"/>
        </w:rPr>
        <w:t>.</w:t>
      </w:r>
    </w:p>
    <w:p w:rsidR="00152523" w:rsidRDefault="008127B1">
      <w:pPr>
        <w:kinsoku w:val="0"/>
        <w:overflowPunct w:val="0"/>
        <w:autoSpaceDE/>
        <w:autoSpaceDN/>
        <w:adjustRightInd/>
        <w:spacing w:before="283" w:line="305" w:lineRule="exact"/>
        <w:jc w:val="both"/>
        <w:textAlignment w:val="baseline"/>
        <w:rPr>
          <w:sz w:val="25"/>
          <w:szCs w:val="25"/>
          <w:lang w:val="es-ES" w:eastAsia="es-ES"/>
        </w:rPr>
      </w:pPr>
      <w:r>
        <w:rPr>
          <w:sz w:val="25"/>
          <w:szCs w:val="25"/>
          <w:lang w:val="es-ES" w:eastAsia="es-ES"/>
        </w:rPr>
        <w:t>Así las cosas, en la especie se evidencia una Situación Sustancia-Formal de Error, misma ante la cual sigue sin darse una Respuesta y/o Resolución Debida y de Fondo a lo Pretendido por D.J.J.</w:t>
      </w:r>
    </w:p>
    <w:p w:rsidR="00152523" w:rsidRDefault="008127B1">
      <w:pPr>
        <w:kinsoku w:val="0"/>
        <w:overflowPunct w:val="0"/>
        <w:autoSpaceDE/>
        <w:autoSpaceDN/>
        <w:adjustRightInd/>
        <w:spacing w:before="390" w:after="334" w:line="343" w:lineRule="exact"/>
        <w:jc w:val="both"/>
        <w:textAlignment w:val="baseline"/>
        <w:rPr>
          <w:sz w:val="25"/>
          <w:szCs w:val="25"/>
          <w:lang w:val="es-ES" w:eastAsia="es-ES"/>
        </w:rPr>
      </w:pPr>
      <w:r>
        <w:rPr>
          <w:sz w:val="25"/>
          <w:szCs w:val="25"/>
          <w:lang w:val="es-ES" w:eastAsia="es-ES"/>
        </w:rPr>
        <w:t>Y para Aclarar lo que plantea la Dirección de Asuntos Jurídicos del Consejo de Transporte Público en el Párrafo Penúltimo de su Oficio No. DAJ 2015-002598 del 31 de Julio del 2015, se deja patente que este Tribunal NO entra a conocer del</w:t>
      </w:r>
    </w:p>
    <w:p w:rsidR="00152523" w:rsidRDefault="00152523">
      <w:pPr>
        <w:widowControl/>
        <w:rPr>
          <w:sz w:val="24"/>
          <w:szCs w:val="24"/>
        </w:rPr>
        <w:sectPr w:rsidR="00152523">
          <w:pgSz w:w="12134" w:h="15840"/>
          <w:pgMar w:top="1360" w:right="1552" w:bottom="40" w:left="1682" w:header="720" w:footer="720" w:gutter="0"/>
          <w:cols w:space="720"/>
          <w:noEndnote/>
        </w:sectPr>
      </w:pPr>
    </w:p>
    <w:p w:rsidR="00152523" w:rsidRDefault="00152523">
      <w:pPr>
        <w:widowControl/>
        <w:rPr>
          <w:sz w:val="24"/>
          <w:szCs w:val="24"/>
        </w:rPr>
        <w:sectPr w:rsidR="00152523">
          <w:type w:val="continuous"/>
          <w:pgSz w:w="12134" w:h="15840"/>
          <w:pgMar w:top="1360" w:right="1528" w:bottom="40" w:left="7306" w:header="720" w:footer="720" w:gutter="0"/>
          <w:cols w:space="720"/>
          <w:noEndnote/>
        </w:sectPr>
      </w:pPr>
    </w:p>
    <w:p w:rsidR="00152523" w:rsidRDefault="008127B1" w:rsidP="008127B1">
      <w:pPr>
        <w:kinsoku w:val="0"/>
        <w:overflowPunct w:val="0"/>
        <w:autoSpaceDE/>
        <w:autoSpaceDN/>
        <w:adjustRightInd/>
        <w:spacing w:line="312" w:lineRule="exact"/>
        <w:jc w:val="both"/>
        <w:textAlignment w:val="baseline"/>
        <w:rPr>
          <w:b/>
          <w:bCs/>
          <w:sz w:val="24"/>
          <w:szCs w:val="24"/>
          <w:lang w:val="es-ES" w:eastAsia="es-ES"/>
        </w:rPr>
      </w:pPr>
      <w:r>
        <w:rPr>
          <w:spacing w:val="11"/>
          <w:sz w:val="24"/>
          <w:szCs w:val="24"/>
          <w:lang w:val="es-ES" w:eastAsia="es-ES"/>
        </w:rPr>
        <w:lastRenderedPageBreak/>
        <w:t xml:space="preserve">Fondo del Caso, pues ante la Existencia Evidente de Errores como los que se han Apuntado para este Caso, lo pertinente está definido por el Artículo 351, inciso 3, </w:t>
      </w:r>
      <w:r>
        <w:rPr>
          <w:spacing w:val="18"/>
          <w:sz w:val="24"/>
          <w:szCs w:val="24"/>
          <w:lang w:val="es-ES" w:eastAsia="es-ES"/>
        </w:rPr>
        <w:t xml:space="preserve">de la Ley General de la Administración Pública al señalar que cuando en un Procedimiento </w:t>
      </w:r>
      <w:r>
        <w:rPr>
          <w:i/>
          <w:iCs/>
          <w:spacing w:val="18"/>
          <w:sz w:val="24"/>
          <w:szCs w:val="24"/>
          <w:lang w:val="es-ES" w:eastAsia="es-ES"/>
        </w:rPr>
        <w:t xml:space="preserve">(sentido laxo) </w:t>
      </w:r>
      <w:r>
        <w:rPr>
          <w:spacing w:val="18"/>
          <w:sz w:val="24"/>
          <w:szCs w:val="24"/>
          <w:lang w:val="es-ES" w:eastAsia="es-ES"/>
        </w:rPr>
        <w:t xml:space="preserve">se presente un Vicio Formal de los que generan u originan Nulidad </w:t>
      </w:r>
      <w:r>
        <w:rPr>
          <w:i/>
          <w:iCs/>
          <w:spacing w:val="18"/>
          <w:sz w:val="24"/>
          <w:szCs w:val="24"/>
          <w:lang w:val="es-ES" w:eastAsia="es-ES"/>
        </w:rPr>
        <w:t xml:space="preserve">(como los apuntados), </w:t>
      </w:r>
      <w:r>
        <w:rPr>
          <w:b/>
          <w:bCs/>
          <w:spacing w:val="18"/>
          <w:sz w:val="24"/>
          <w:szCs w:val="24"/>
          <w:lang w:val="es-ES" w:eastAsia="es-ES"/>
        </w:rPr>
        <w:t xml:space="preserve">SE ORDENARÁ QUE SE </w:t>
      </w:r>
      <w:r>
        <w:rPr>
          <w:b/>
          <w:bCs/>
          <w:sz w:val="24"/>
          <w:szCs w:val="24"/>
          <w:lang w:val="es-ES" w:eastAsia="es-ES"/>
        </w:rPr>
        <w:t>RETROTRAIGA EL EXPEDIENTE AL MOMENTO EN QUE EL VICIO FUE COMETIDO.</w:t>
      </w:r>
    </w:p>
    <w:p w:rsidR="00152523" w:rsidRDefault="008127B1">
      <w:pPr>
        <w:kinsoku w:val="0"/>
        <w:overflowPunct w:val="0"/>
        <w:autoSpaceDE/>
        <w:autoSpaceDN/>
        <w:adjustRightInd/>
        <w:spacing w:before="322" w:line="344" w:lineRule="exact"/>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152523" w:rsidRDefault="008127B1">
      <w:pPr>
        <w:kinsoku w:val="0"/>
        <w:overflowPunct w:val="0"/>
        <w:autoSpaceDE/>
        <w:autoSpaceDN/>
        <w:adjustRightInd/>
        <w:spacing w:before="336" w:line="303" w:lineRule="exact"/>
        <w:ind w:left="576" w:right="648"/>
        <w:jc w:val="both"/>
        <w:textAlignment w:val="baseline"/>
        <w:rPr>
          <w:spacing w:val="7"/>
          <w:sz w:val="24"/>
          <w:szCs w:val="24"/>
          <w:lang w:val="es-ES" w:eastAsia="es-ES"/>
        </w:rPr>
      </w:pPr>
      <w:r>
        <w:rPr>
          <w:spacing w:val="7"/>
          <w:sz w:val="24"/>
          <w:szCs w:val="24"/>
          <w:lang w:val="es-ES" w:eastAsia="es-ES"/>
        </w:rPr>
        <w:t>...</w:t>
      </w:r>
      <w:r>
        <w:rPr>
          <w:spacing w:val="7"/>
          <w:sz w:val="24"/>
          <w:szCs w:val="24"/>
          <w:vertAlign w:val="superscript"/>
          <w:lang w:val="es-ES" w:eastAsia="es-ES"/>
        </w:rPr>
        <w:t>”</w:t>
      </w:r>
      <w:r>
        <w:rPr>
          <w:spacing w:val="7"/>
          <w:sz w:val="24"/>
          <w:szCs w:val="24"/>
          <w:lang w:val="es-ES" w:eastAsia="es-ES"/>
        </w:rPr>
        <w:t xml:space="preserve">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 1224-91 de las 16:30 horas del 27 de junio de 1991, N° 2945-94 de las 08:12 horas del 17 de </w:t>
      </w:r>
      <w:r>
        <w:rPr>
          <w:spacing w:val="7"/>
          <w:sz w:val="24"/>
          <w:szCs w:val="24"/>
          <w:vertAlign w:val="subscript"/>
          <w:lang w:val="es-ES" w:eastAsia="es-ES"/>
        </w:rPr>
        <w:t>.</w:t>
      </w:r>
      <w:r>
        <w:rPr>
          <w:spacing w:val="7"/>
          <w:sz w:val="24"/>
          <w:szCs w:val="24"/>
          <w:lang w:val="es-ES" w:eastAsia="es-ES"/>
        </w:rPr>
        <w:t>junio de 1994 y N° 5469-95 de las 18:03 horas del 4 de octubre de 1995, todas de la Sala Constitucional de la Corte Suprema de Justicia).</w:t>
      </w:r>
    </w:p>
    <w:p w:rsidR="00152523" w:rsidRDefault="008127B1">
      <w:pPr>
        <w:kinsoku w:val="0"/>
        <w:overflowPunct w:val="0"/>
        <w:autoSpaceDE/>
        <w:autoSpaceDN/>
        <w:adjustRightInd/>
        <w:spacing w:before="295" w:line="304" w:lineRule="exact"/>
        <w:ind w:left="576" w:right="648"/>
        <w:jc w:val="both"/>
        <w:textAlignment w:val="baseline"/>
        <w:rPr>
          <w:spacing w:val="8"/>
          <w:sz w:val="24"/>
          <w:szCs w:val="24"/>
          <w:lang w:val="es-ES" w:eastAsia="es-ES"/>
        </w:rPr>
      </w:pPr>
      <w:r>
        <w:rPr>
          <w:spacing w:val="8"/>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8"/>
          <w:sz w:val="24"/>
          <w:szCs w:val="24"/>
          <w:lang w:val="es-ES" w:eastAsia="es-ES"/>
        </w:rPr>
        <w:softHyphen/>
        <w:t xml:space="preserve">como sería el supuesto de un quebrantamiento del artículo 311 LGAP </w:t>
      </w:r>
      <w:r>
        <w:rPr>
          <w:spacing w:val="8"/>
          <w:sz w:val="24"/>
          <w:szCs w:val="24"/>
          <w:lang w:val="es-ES" w:eastAsia="es-ES"/>
        </w:rPr>
        <w:softHyphen/>
        <w:t>tiene efectos retroactivos hasta el momento en que el vicio fue cometido.</w:t>
      </w:r>
    </w:p>
    <w:p w:rsidR="00152523" w:rsidRDefault="008127B1">
      <w:pPr>
        <w:kinsoku w:val="0"/>
        <w:overflowPunct w:val="0"/>
        <w:autoSpaceDE/>
        <w:autoSpaceDN/>
        <w:adjustRightInd/>
        <w:spacing w:before="311" w:line="301" w:lineRule="exact"/>
        <w:ind w:left="576" w:right="648"/>
        <w:jc w:val="both"/>
        <w:textAlignment w:val="baseline"/>
        <w:rPr>
          <w:spacing w:val="8"/>
          <w:sz w:val="24"/>
          <w:szCs w:val="24"/>
          <w:lang w:val="es-ES" w:eastAsia="es-ES"/>
        </w:rPr>
      </w:pPr>
      <w:r>
        <w:rPr>
          <w:spacing w:val="8"/>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152523" w:rsidRDefault="008127B1">
      <w:pPr>
        <w:kinsoku w:val="0"/>
        <w:overflowPunct w:val="0"/>
        <w:autoSpaceDE/>
        <w:autoSpaceDN/>
        <w:adjustRightInd/>
        <w:spacing w:before="325" w:after="1807" w:line="287" w:lineRule="exact"/>
        <w:ind w:left="576"/>
        <w:textAlignment w:val="baseline"/>
        <w:rPr>
          <w:spacing w:val="7"/>
          <w:sz w:val="24"/>
          <w:szCs w:val="24"/>
          <w:lang w:val="es-ES" w:eastAsia="es-ES"/>
        </w:rPr>
      </w:pPr>
      <w:r>
        <w:rPr>
          <w:spacing w:val="7"/>
          <w:sz w:val="24"/>
          <w:szCs w:val="24"/>
          <w:lang w:val="es-ES" w:eastAsia="es-ES"/>
        </w:rPr>
        <w:t>Se transcribe el artículo 351 en comentario:</w:t>
      </w:r>
    </w:p>
    <w:p w:rsidR="00152523" w:rsidRDefault="00152523">
      <w:pPr>
        <w:widowControl/>
        <w:rPr>
          <w:sz w:val="24"/>
          <w:szCs w:val="24"/>
        </w:rPr>
        <w:sectPr w:rsidR="00152523">
          <w:pgSz w:w="12134" w:h="15840"/>
          <w:pgMar w:top="1400" w:right="1540" w:bottom="384" w:left="1694" w:header="720" w:footer="720" w:gutter="0"/>
          <w:cols w:space="720"/>
          <w:noEndnote/>
        </w:sectPr>
      </w:pPr>
    </w:p>
    <w:p w:rsidR="00152523" w:rsidRDefault="00152523">
      <w:pPr>
        <w:widowControl/>
        <w:rPr>
          <w:sz w:val="24"/>
          <w:szCs w:val="24"/>
        </w:rPr>
        <w:sectPr w:rsidR="00152523">
          <w:type w:val="continuous"/>
          <w:pgSz w:w="12134" w:h="15840"/>
          <w:pgMar w:top="1400" w:right="2308" w:bottom="384" w:left="7306" w:header="720" w:footer="720" w:gutter="0"/>
          <w:cols w:space="720"/>
          <w:noEndnote/>
        </w:sectPr>
      </w:pPr>
    </w:p>
    <w:p w:rsidR="00152523" w:rsidRDefault="008127B1">
      <w:pPr>
        <w:kinsoku w:val="0"/>
        <w:overflowPunct w:val="0"/>
        <w:autoSpaceDE/>
        <w:autoSpaceDN/>
        <w:adjustRightInd/>
        <w:spacing w:before="1" w:line="292" w:lineRule="exact"/>
        <w:ind w:left="576"/>
        <w:textAlignment w:val="baseline"/>
        <w:rPr>
          <w:sz w:val="24"/>
          <w:szCs w:val="24"/>
          <w:lang w:eastAsia="en-US"/>
        </w:rPr>
      </w:pPr>
      <w:r>
        <w:rPr>
          <w:i/>
          <w:iCs/>
          <w:spacing w:val="4"/>
          <w:sz w:val="25"/>
          <w:szCs w:val="25"/>
          <w:lang w:val="es-ES" w:eastAsia="es-ES"/>
        </w:rPr>
        <w:lastRenderedPageBreak/>
        <w:t>Artículo 351.</w:t>
      </w:r>
      <w:r>
        <w:rPr>
          <w:i/>
          <w:iCs/>
          <w:spacing w:val="4"/>
          <w:sz w:val="25"/>
          <w:szCs w:val="25"/>
          <w:lang w:val="es-ES" w:eastAsia="es-ES"/>
        </w:rPr>
        <w:noBreakHyphen/>
      </w:r>
    </w:p>
    <w:p w:rsidR="00152523" w:rsidRDefault="008127B1">
      <w:pPr>
        <w:kinsoku w:val="0"/>
        <w:overflowPunct w:val="0"/>
        <w:autoSpaceDE/>
        <w:autoSpaceDN/>
        <w:adjustRightInd/>
        <w:spacing w:before="328" w:line="302" w:lineRule="exact"/>
        <w:ind w:left="576" w:right="576"/>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152523" w:rsidRDefault="008127B1">
      <w:pPr>
        <w:kinsoku w:val="0"/>
        <w:overflowPunct w:val="0"/>
        <w:autoSpaceDE/>
        <w:autoSpaceDN/>
        <w:adjustRightInd/>
        <w:spacing w:before="293" w:line="300" w:lineRule="exact"/>
        <w:ind w:left="576" w:right="576"/>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152523" w:rsidRDefault="008127B1">
      <w:pPr>
        <w:kinsoku w:val="0"/>
        <w:overflowPunct w:val="0"/>
        <w:autoSpaceDE/>
        <w:autoSpaceDN/>
        <w:adjustRightInd/>
        <w:spacing w:before="319" w:line="301" w:lineRule="exact"/>
        <w:ind w:left="576" w:right="576"/>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152523" w:rsidRDefault="008127B1" w:rsidP="008127B1">
      <w:pPr>
        <w:kinsoku w:val="0"/>
        <w:overflowPunct w:val="0"/>
        <w:autoSpaceDE/>
        <w:autoSpaceDN/>
        <w:adjustRightInd/>
        <w:spacing w:before="541" w:line="355" w:lineRule="exact"/>
        <w:jc w:val="both"/>
        <w:textAlignment w:val="baseline"/>
        <w:rPr>
          <w:sz w:val="25"/>
          <w:szCs w:val="25"/>
          <w:lang w:val="es-ES" w:eastAsia="es-ES"/>
        </w:rPr>
      </w:pPr>
      <w:r>
        <w:rPr>
          <w:sz w:val="25"/>
          <w:szCs w:val="25"/>
          <w:lang w:val="es-ES" w:eastAsia="es-ES"/>
        </w:rPr>
        <w:t>Es en mérito de lo anterior que este Tribunal no entra a conocer del Fondo del Recurso de Don José Joaquín, toda vez que lo estimable es que se actúe en forma debida y se solventen los Vicios Nugatorios de Forma, pero Sustanciales, que se han evidenciado en la especie.</w:t>
      </w:r>
    </w:p>
    <w:p w:rsidR="00152523" w:rsidRDefault="008127B1">
      <w:pPr>
        <w:kinsoku w:val="0"/>
        <w:overflowPunct w:val="0"/>
        <w:autoSpaceDE/>
        <w:autoSpaceDN/>
        <w:adjustRightInd/>
        <w:spacing w:before="428" w:line="345" w:lineRule="exact"/>
        <w:jc w:val="both"/>
        <w:textAlignment w:val="baseline"/>
        <w:rPr>
          <w:spacing w:val="4"/>
          <w:sz w:val="25"/>
          <w:szCs w:val="25"/>
          <w:lang w:val="es-ES" w:eastAsia="es-ES"/>
        </w:rPr>
      </w:pPr>
      <w:r>
        <w:rPr>
          <w:spacing w:val="4"/>
          <w:sz w:val="25"/>
          <w:szCs w:val="25"/>
          <w:lang w:val="es-ES" w:eastAsia="es-ES"/>
        </w:rPr>
        <w:t xml:space="preserve">Y siendo en virtud de todo lo anterior y la Obligación de una respuesta de Fondo Debida, Justa y Legal para el Caso de Don José Joaquín, este Tribunal debe disponer NUEVAMENTE la Anulación del Acto que Resuelve las Acciones de Primera Instancia y que, a su vez, Ordena Elevar el Asunto ante este Tribunal. Retrotrayéndose el Caso hasta el Momento Previo a la Emisión de tal Acto. Ello máxime que los recursos NO se presentaron Extemporáneamente y con el propósito de que una vez Tenidos en Vista Todos los Antecedentes del Asunto, la Junta Directiva del Consejo de Transporte Público pueda Definirlo como bien Corresponde en Derecho y Justicia, tornando </w:t>
      </w:r>
      <w:r>
        <w:rPr>
          <w:i/>
          <w:iCs/>
          <w:spacing w:val="4"/>
          <w:sz w:val="25"/>
          <w:szCs w:val="25"/>
          <w:lang w:val="es-ES" w:eastAsia="es-ES"/>
        </w:rPr>
        <w:t xml:space="preserve">—de previo- </w:t>
      </w:r>
      <w:r>
        <w:rPr>
          <w:spacing w:val="4"/>
          <w:sz w:val="25"/>
          <w:szCs w:val="25"/>
          <w:lang w:val="es-ES" w:eastAsia="es-ES"/>
        </w:rPr>
        <w:t>las Acciones de Corrección y/o Rectificación pertinentes.</w:t>
      </w:r>
    </w:p>
    <w:p w:rsidR="00152523" w:rsidRDefault="008127B1">
      <w:pPr>
        <w:kinsoku w:val="0"/>
        <w:overflowPunct w:val="0"/>
        <w:autoSpaceDE/>
        <w:autoSpaceDN/>
        <w:adjustRightInd/>
        <w:spacing w:before="382" w:line="291"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152523" w:rsidRDefault="008127B1">
      <w:pPr>
        <w:tabs>
          <w:tab w:val="right" w:pos="8856"/>
        </w:tabs>
        <w:kinsoku w:val="0"/>
        <w:overflowPunct w:val="0"/>
        <w:autoSpaceDE/>
        <w:autoSpaceDN/>
        <w:adjustRightInd/>
        <w:spacing w:before="387" w:line="291" w:lineRule="exact"/>
        <w:textAlignment w:val="baseline"/>
        <w:rPr>
          <w:b/>
          <w:bCs/>
          <w:sz w:val="25"/>
          <w:szCs w:val="25"/>
          <w:lang w:val="es-ES" w:eastAsia="es-ES"/>
        </w:rPr>
      </w:pPr>
      <w:r w:rsidRPr="008127B1">
        <w:rPr>
          <w:b/>
          <w:sz w:val="25"/>
          <w:szCs w:val="25"/>
          <w:lang w:val="es-ES" w:eastAsia="es-ES"/>
        </w:rPr>
        <w:t>I.-</w:t>
      </w:r>
      <w:r>
        <w:rPr>
          <w:sz w:val="25"/>
          <w:szCs w:val="25"/>
          <w:lang w:val="es-ES" w:eastAsia="es-ES"/>
        </w:rPr>
        <w:tab/>
        <w:t xml:space="preserve">Se Resuelve </w:t>
      </w:r>
      <w:r>
        <w:rPr>
          <w:b/>
          <w:bCs/>
          <w:sz w:val="25"/>
          <w:szCs w:val="25"/>
          <w:u w:val="single"/>
          <w:lang w:val="es-ES" w:eastAsia="es-ES"/>
        </w:rPr>
        <w:t>ANULAR</w:t>
      </w:r>
      <w:r>
        <w:rPr>
          <w:sz w:val="25"/>
          <w:szCs w:val="25"/>
          <w:lang w:val="es-ES" w:eastAsia="es-ES"/>
        </w:rPr>
        <w:t xml:space="preserve"> el </w:t>
      </w:r>
      <w:r>
        <w:rPr>
          <w:b/>
          <w:bCs/>
          <w:sz w:val="25"/>
          <w:szCs w:val="25"/>
          <w:lang w:val="es-ES" w:eastAsia="es-ES"/>
        </w:rPr>
        <w:t>Artículo 7.9 de la Sesión Ordinaria 45-2015</w:t>
      </w:r>
    </w:p>
    <w:p w:rsidR="00152523" w:rsidRDefault="008127B1" w:rsidP="008127B1">
      <w:pPr>
        <w:kinsoku w:val="0"/>
        <w:overflowPunct w:val="0"/>
        <w:autoSpaceDE/>
        <w:autoSpaceDN/>
        <w:adjustRightInd/>
        <w:spacing w:before="17" w:line="338" w:lineRule="exact"/>
        <w:jc w:val="both"/>
        <w:textAlignment w:val="baseline"/>
        <w:rPr>
          <w:sz w:val="25"/>
          <w:szCs w:val="25"/>
          <w:lang w:val="es-ES" w:eastAsia="es-ES"/>
        </w:rPr>
      </w:pPr>
      <w:r>
        <w:rPr>
          <w:b/>
          <w:bCs/>
          <w:sz w:val="25"/>
          <w:szCs w:val="25"/>
          <w:lang w:val="es-ES" w:eastAsia="es-ES"/>
        </w:rPr>
        <w:t xml:space="preserve">emitido por la Junta Directiva del Consejo de Transporte Público el día 05 de Agosto del 2015, </w:t>
      </w:r>
      <w:r>
        <w:rPr>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 para su Revaloración y Acciones Conducentes </w:t>
      </w:r>
      <w:r>
        <w:rPr>
          <w:i/>
          <w:iCs/>
          <w:sz w:val="25"/>
          <w:szCs w:val="25"/>
          <w:lang w:val="es-ES" w:eastAsia="es-ES"/>
        </w:rPr>
        <w:t xml:space="preserve">(Artículo 351.3 de la LGAP). </w:t>
      </w:r>
      <w:r>
        <w:rPr>
          <w:sz w:val="25"/>
          <w:szCs w:val="25"/>
          <w:lang w:val="es-ES" w:eastAsia="es-ES"/>
        </w:rPr>
        <w:t>Procediendo su reenvío para ante este Tribunal solo cuando se hayan completado todas las Acciones y los Atestados de rigor; conforme lo dispuesto en nuestra</w:t>
      </w:r>
    </w:p>
    <w:p w:rsidR="00152523" w:rsidRDefault="00152523">
      <w:pPr>
        <w:widowControl/>
        <w:rPr>
          <w:sz w:val="24"/>
          <w:szCs w:val="24"/>
        </w:rPr>
        <w:sectPr w:rsidR="00152523">
          <w:pgSz w:w="12134" w:h="15840"/>
          <w:pgMar w:top="1380" w:right="1516" w:bottom="384" w:left="1718" w:header="720" w:footer="720" w:gutter="0"/>
          <w:cols w:space="720"/>
          <w:noEndnote/>
        </w:sectPr>
      </w:pPr>
    </w:p>
    <w:p w:rsidR="00152523" w:rsidRDefault="008127B1" w:rsidP="008127B1">
      <w:pPr>
        <w:kinsoku w:val="0"/>
        <w:overflowPunct w:val="0"/>
        <w:autoSpaceDE/>
        <w:autoSpaceDN/>
        <w:adjustRightInd/>
        <w:spacing w:line="319" w:lineRule="exact"/>
        <w:jc w:val="both"/>
        <w:textAlignment w:val="baseline"/>
        <w:rPr>
          <w:spacing w:val="3"/>
          <w:sz w:val="25"/>
          <w:szCs w:val="25"/>
          <w:lang w:val="es-ES" w:eastAsia="es-ES"/>
        </w:rPr>
      </w:pPr>
      <w:r>
        <w:rPr>
          <w:spacing w:val="3"/>
          <w:sz w:val="25"/>
          <w:szCs w:val="25"/>
          <w:lang w:val="es-ES" w:eastAsia="es-ES"/>
        </w:rPr>
        <w:lastRenderedPageBreak/>
        <w:t>Resolución No. TAT-2487-2015 del 27 de Febrero del 2015 y en la presente Resolución.</w:t>
      </w:r>
    </w:p>
    <w:p w:rsidR="00152523" w:rsidRDefault="008127B1" w:rsidP="008127B1">
      <w:pPr>
        <w:numPr>
          <w:ilvl w:val="0"/>
          <w:numId w:val="2"/>
        </w:numPr>
        <w:tabs>
          <w:tab w:val="right" w:pos="8856"/>
        </w:tabs>
        <w:kinsoku w:val="0"/>
        <w:overflowPunct w:val="0"/>
        <w:autoSpaceDE/>
        <w:autoSpaceDN/>
        <w:adjustRightInd/>
        <w:spacing w:before="387" w:line="301" w:lineRule="exact"/>
        <w:jc w:val="both"/>
        <w:textAlignment w:val="baseline"/>
        <w:rPr>
          <w:sz w:val="25"/>
          <w:szCs w:val="25"/>
          <w:lang w:val="es-ES" w:eastAsia="es-ES"/>
        </w:rPr>
      </w:pPr>
      <w:r>
        <w:rPr>
          <w:sz w:val="25"/>
          <w:szCs w:val="25"/>
          <w:lang w:val="es-ES" w:eastAsia="es-ES"/>
        </w:rPr>
        <w:t>Y según las disposiciones del Artículo 16 de la Ley No. 7969, rectora en la</w:t>
      </w:r>
      <w:r>
        <w:rPr>
          <w:sz w:val="25"/>
          <w:szCs w:val="25"/>
          <w:lang w:val="es-ES" w:eastAsia="es-ES"/>
        </w:rPr>
        <w:br/>
        <w:t>materia, se recuerda que los fallos de este Tribunal son de acatamiento inmediato, estricto y obligatorio.</w:t>
      </w:r>
    </w:p>
    <w:p w:rsidR="008127B1" w:rsidRDefault="008127B1" w:rsidP="008127B1">
      <w:pPr>
        <w:numPr>
          <w:ilvl w:val="0"/>
          <w:numId w:val="3"/>
        </w:numPr>
        <w:kinsoku w:val="0"/>
        <w:overflowPunct w:val="0"/>
        <w:autoSpaceDE/>
        <w:autoSpaceDN/>
        <w:adjustRightInd/>
        <w:spacing w:before="100" w:beforeAutospacing="1" w:after="1323" w:line="808" w:lineRule="exact"/>
        <w:textAlignment w:val="baseline"/>
        <w:rPr>
          <w:b/>
          <w:sz w:val="24"/>
          <w:szCs w:val="24"/>
          <w:lang w:eastAsia="en-US"/>
        </w:rPr>
      </w:pPr>
      <w:r>
        <w:rPr>
          <w:sz w:val="25"/>
          <w:szCs w:val="25"/>
          <w:lang w:val="es-ES" w:eastAsia="es-ES"/>
        </w:rPr>
        <w:t>Rige a partir de su Notificación.</w:t>
      </w:r>
      <w:r>
        <w:rPr>
          <w:sz w:val="25"/>
          <w:szCs w:val="25"/>
          <w:lang w:val="es-ES" w:eastAsia="es-ES"/>
        </w:rPr>
        <w:br/>
      </w:r>
      <w:r w:rsidRPr="008127B1">
        <w:rPr>
          <w:b/>
          <w:sz w:val="25"/>
          <w:szCs w:val="25"/>
          <w:lang w:val="es-ES" w:eastAsia="es-ES"/>
        </w:rPr>
        <w:t>NOTIFÍQUESE.</w:t>
      </w:r>
      <w:r w:rsidRPr="008127B1">
        <w:rPr>
          <w:b/>
          <w:sz w:val="25"/>
          <w:szCs w:val="25"/>
          <w:lang w:val="es-ES" w:eastAsia="es-ES"/>
        </w:rPr>
        <w:noBreakHyphen/>
      </w:r>
    </w:p>
    <w:p w:rsidR="008127B1" w:rsidRPr="008127B1" w:rsidRDefault="008127B1" w:rsidP="008127B1">
      <w:pPr>
        <w:kinsoku w:val="0"/>
        <w:overflowPunct w:val="0"/>
        <w:autoSpaceDE/>
        <w:autoSpaceDN/>
        <w:adjustRightInd/>
        <w:spacing w:before="100" w:beforeAutospacing="1" w:line="808" w:lineRule="exact"/>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8127B1" w:rsidRDefault="008127B1" w:rsidP="008127B1">
      <w:pPr>
        <w:kinsoku w:val="0"/>
        <w:overflowPunct w:val="0"/>
        <w:autoSpaceDE/>
        <w:autoSpaceDN/>
        <w:adjustRightInd/>
        <w:spacing w:before="100" w:beforeAutospacing="1"/>
        <w:jc w:val="center"/>
        <w:textAlignment w:val="baseline"/>
        <w:rPr>
          <w:rStyle w:val="CharacterStyle1"/>
          <w:b/>
          <w:iCs/>
          <w:spacing w:val="5"/>
          <w:sz w:val="26"/>
          <w:szCs w:val="26"/>
        </w:rPr>
      </w:pPr>
      <w:r>
        <w:rPr>
          <w:rStyle w:val="CharacterStyle1"/>
          <w:b/>
          <w:iCs/>
          <w:spacing w:val="5"/>
          <w:sz w:val="26"/>
          <w:szCs w:val="26"/>
        </w:rPr>
        <w:t>Presidente</w:t>
      </w:r>
    </w:p>
    <w:p w:rsidR="008127B1" w:rsidRPr="00AE0D42" w:rsidRDefault="008127B1" w:rsidP="008127B1">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8127B1" w:rsidRDefault="008127B1" w:rsidP="008127B1">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8127B1" w:rsidRDefault="008127B1" w:rsidP="008127B1">
      <w:pPr>
        <w:kinsoku w:val="0"/>
        <w:overflowPunct w:val="0"/>
        <w:autoSpaceDE/>
        <w:autoSpaceDN/>
        <w:adjustRightInd/>
        <w:spacing w:before="228" w:after="317" w:line="276" w:lineRule="exact"/>
        <w:ind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8127B1" w:rsidRPr="008127B1" w:rsidRDefault="008127B1" w:rsidP="008127B1">
      <w:pPr>
        <w:kinsoku w:val="0"/>
        <w:overflowPunct w:val="0"/>
        <w:autoSpaceDE/>
        <w:autoSpaceDN/>
        <w:adjustRightInd/>
        <w:spacing w:after="1323" w:line="808" w:lineRule="exact"/>
        <w:textAlignment w:val="baseline"/>
        <w:rPr>
          <w:b/>
          <w:sz w:val="24"/>
          <w:szCs w:val="24"/>
          <w:lang w:eastAsia="en-US"/>
        </w:rPr>
      </w:pPr>
    </w:p>
    <w:sectPr w:rsidR="008127B1" w:rsidRPr="008127B1" w:rsidSect="008127B1">
      <w:pgSz w:w="12134" w:h="15840"/>
      <w:pgMar w:top="1380" w:right="1518" w:bottom="100" w:left="171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E77"/>
    <w:multiLevelType w:val="singleLevel"/>
    <w:tmpl w:val="FD6E0CCA"/>
    <w:lvl w:ilvl="0">
      <w:start w:val="1"/>
      <w:numFmt w:val="decimal"/>
      <w:lvlText w:val="%1.-"/>
      <w:lvlJc w:val="left"/>
      <w:pPr>
        <w:tabs>
          <w:tab w:val="num" w:pos="792"/>
        </w:tabs>
        <w:ind w:left="72"/>
      </w:pPr>
      <w:rPr>
        <w:b/>
        <w:snapToGrid/>
        <w:spacing w:val="7"/>
        <w:sz w:val="24"/>
        <w:szCs w:val="24"/>
      </w:rPr>
    </w:lvl>
  </w:abstractNum>
  <w:abstractNum w:abstractNumId="1" w15:restartNumberingAfterBreak="0">
    <w:nsid w:val="05B72B07"/>
    <w:multiLevelType w:val="singleLevel"/>
    <w:tmpl w:val="A91C3B9E"/>
    <w:lvl w:ilvl="0">
      <w:start w:val="2"/>
      <w:numFmt w:val="upperRoman"/>
      <w:lvlText w:val="%1.-"/>
      <w:lvlJc w:val="left"/>
      <w:pPr>
        <w:tabs>
          <w:tab w:val="num" w:pos="720"/>
        </w:tabs>
      </w:pPr>
      <w:rPr>
        <w:b/>
        <w:snapToGrid/>
        <w:sz w:val="25"/>
        <w:szCs w:val="25"/>
      </w:rPr>
    </w:lvl>
  </w:abstractNum>
  <w:num w:numId="1">
    <w:abstractNumId w:val="0"/>
  </w:num>
  <w:num w:numId="2">
    <w:abstractNumId w:val="1"/>
  </w:num>
  <w:num w:numId="3">
    <w:abstractNumId w:val="1"/>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B1"/>
    <w:rsid w:val="00152523"/>
    <w:rsid w:val="008127B1"/>
    <w:rsid w:val="00E317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2670C"/>
  <w14:defaultImageDpi w14:val="0"/>
  <w15:docId w15:val="{F3540521-11EC-41C8-A86C-1D506924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127B1"/>
    <w:rPr>
      <w:lang w:val="es-CR"/>
    </w:rPr>
  </w:style>
  <w:style w:type="character" w:customStyle="1" w:styleId="CharacterStyle1">
    <w:name w:val="Character Style 1"/>
    <w:uiPriority w:val="99"/>
    <w:rsid w:val="008127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Maricela Villegas Herrera</cp:lastModifiedBy>
  <cp:revision>3</cp:revision>
  <dcterms:created xsi:type="dcterms:W3CDTF">2016-07-21T16:49:00Z</dcterms:created>
  <dcterms:modified xsi:type="dcterms:W3CDTF">2019-09-16T15:45:00Z</dcterms:modified>
</cp:coreProperties>
</file>